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F41B1A" w:rsidRPr="00F41B1A" w:rsidRDefault="00F41B1A" w:rsidP="005D5A88">
      <w:pPr>
        <w:pStyle w:val="a6"/>
        <w:spacing w:before="0" w:beforeAutospacing="0" w:after="0" w:afterAutospacing="0"/>
        <w:jc w:val="both"/>
        <w:rPr>
          <w:lang w:val="uk-UA"/>
        </w:rPr>
      </w:pPr>
      <w:r w:rsidRPr="00F41B1A">
        <w:rPr>
          <w:i/>
          <w:lang w:val="uk-UA"/>
        </w:rPr>
        <w:t xml:space="preserve">з організаційних питань – </w:t>
      </w:r>
      <w:r w:rsidRPr="00F41B1A">
        <w:rPr>
          <w:lang w:val="uk-UA"/>
        </w:rPr>
        <w:t xml:space="preserve">Кравченко Андрій Васильович, заступник начальника Управління супроводження здійснення закупівель, вул. Госпітальна, 12г, м. Київ, 01001, Україна, </w:t>
      </w:r>
      <w:proofErr w:type="spellStart"/>
      <w:r w:rsidRPr="00F41B1A">
        <w:rPr>
          <w:lang w:val="uk-UA"/>
        </w:rPr>
        <w:t>тел</w:t>
      </w:r>
      <w:proofErr w:type="spellEnd"/>
      <w:r w:rsidRPr="00F41B1A">
        <w:rPr>
          <w:lang w:val="uk-UA"/>
        </w:rPr>
        <w:t xml:space="preserve">.: (044) 247-37-29, </w:t>
      </w:r>
      <w:proofErr w:type="spellStart"/>
      <w:r w:rsidRPr="00F41B1A">
        <w:rPr>
          <w:lang w:val="uk-UA"/>
        </w:rPr>
        <w:t>вн</w:t>
      </w:r>
      <w:proofErr w:type="spellEnd"/>
      <w:r w:rsidRPr="00F41B1A">
        <w:rPr>
          <w:lang w:val="uk-UA"/>
        </w:rPr>
        <w:t xml:space="preserve">. </w:t>
      </w:r>
      <w:proofErr w:type="spellStart"/>
      <w:r w:rsidRPr="00F41B1A">
        <w:rPr>
          <w:lang w:val="uk-UA"/>
        </w:rPr>
        <w:t>тел</w:t>
      </w:r>
      <w:proofErr w:type="spellEnd"/>
      <w:r w:rsidRPr="00F41B1A">
        <w:rPr>
          <w:lang w:val="uk-UA"/>
        </w:rPr>
        <w:t>. 79-29, e-</w:t>
      </w:r>
      <w:proofErr w:type="spellStart"/>
      <w:r w:rsidRPr="00F41B1A">
        <w:rPr>
          <w:lang w:val="uk-UA"/>
        </w:rPr>
        <w:t>mail</w:t>
      </w:r>
      <w:proofErr w:type="spellEnd"/>
      <w:r w:rsidRPr="00F41B1A">
        <w:rPr>
          <w:lang w:val="uk-UA"/>
        </w:rPr>
        <w:t xml:space="preserve">: KravchenkoAW@oschadbank.ua; </w:t>
      </w:r>
    </w:p>
    <w:p w:rsidR="00F41B1A" w:rsidRPr="00F41B1A" w:rsidRDefault="00F41B1A" w:rsidP="00240AF9">
      <w:pPr>
        <w:pStyle w:val="a6"/>
        <w:spacing w:before="0" w:beforeAutospacing="0" w:after="0" w:afterAutospacing="0"/>
        <w:jc w:val="both"/>
        <w:rPr>
          <w:lang w:val="uk-UA"/>
        </w:rPr>
      </w:pPr>
      <w:r w:rsidRPr="00F41B1A">
        <w:rPr>
          <w:i/>
          <w:lang w:val="uk-UA"/>
        </w:rPr>
        <w:t xml:space="preserve">з технічних питань – </w:t>
      </w:r>
      <w:r w:rsidR="00B2049F" w:rsidRPr="00B2049F">
        <w:rPr>
          <w:lang w:val="uk-UA"/>
        </w:rPr>
        <w:t xml:space="preserve">Шелемех Максим Олександрович, начальник управління захисту інформації, </w:t>
      </w:r>
      <w:proofErr w:type="spellStart"/>
      <w:r w:rsidR="00B2049F" w:rsidRPr="00B2049F">
        <w:rPr>
          <w:lang w:val="uk-UA"/>
        </w:rPr>
        <w:t>тел</w:t>
      </w:r>
      <w:proofErr w:type="spellEnd"/>
      <w:r w:rsidR="00B2049F" w:rsidRPr="00B2049F">
        <w:rPr>
          <w:lang w:val="uk-UA"/>
        </w:rPr>
        <w:t xml:space="preserve">.: (044) 247-85-38, </w:t>
      </w:r>
      <w:proofErr w:type="spellStart"/>
      <w:r w:rsidR="00B2049F" w:rsidRPr="00B2049F">
        <w:rPr>
          <w:lang w:val="uk-UA"/>
        </w:rPr>
        <w:t>вн</w:t>
      </w:r>
      <w:proofErr w:type="spellEnd"/>
      <w:r w:rsidR="00B2049F" w:rsidRPr="00B2049F">
        <w:rPr>
          <w:lang w:val="uk-UA"/>
        </w:rPr>
        <w:t xml:space="preserve">. </w:t>
      </w:r>
      <w:proofErr w:type="spellStart"/>
      <w:r w:rsidR="00B2049F" w:rsidRPr="00B2049F">
        <w:rPr>
          <w:lang w:val="uk-UA"/>
        </w:rPr>
        <w:t>тел</w:t>
      </w:r>
      <w:proofErr w:type="spellEnd"/>
      <w:r w:rsidR="00B2049F" w:rsidRPr="00B2049F">
        <w:rPr>
          <w:lang w:val="uk-UA"/>
        </w:rPr>
        <w:t>. - 75-38; вул. Госпітальна, 12 Г, м. Київ, 01001, e-</w:t>
      </w:r>
      <w:proofErr w:type="spellStart"/>
      <w:r w:rsidR="00B2049F" w:rsidRPr="00B2049F">
        <w:rPr>
          <w:lang w:val="uk-UA"/>
        </w:rPr>
        <w:t>mail</w:t>
      </w:r>
      <w:proofErr w:type="spellEnd"/>
      <w:r w:rsidR="00B2049F" w:rsidRPr="00B2049F">
        <w:rPr>
          <w:lang w:val="uk-UA"/>
        </w:rPr>
        <w:t>: ShelemekhMO@oschadbank.ua</w:t>
      </w:r>
      <w:r w:rsidR="006B652A">
        <w:rPr>
          <w:lang w:val="uk-UA"/>
        </w:rPr>
        <w:t>.</w:t>
      </w:r>
    </w:p>
    <w:p w:rsidR="00E03E66" w:rsidRDefault="00E03E66"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F41B1A" w:rsidRDefault="00025264" w:rsidP="00E03E66">
      <w:pPr>
        <w:tabs>
          <w:tab w:val="left" w:pos="5661"/>
        </w:tabs>
        <w:jc w:val="both"/>
        <w:rPr>
          <w:rFonts w:eastAsia="Calibri"/>
          <w:b/>
          <w:lang w:val="uk-UA" w:eastAsia="en-US"/>
        </w:rPr>
      </w:pPr>
      <w:r w:rsidRPr="00EF5674">
        <w:rPr>
          <w:lang w:val="uk-UA"/>
        </w:rPr>
        <w:t>2.1. Найменування предмета закупівлі.</w:t>
      </w:r>
      <w:r w:rsidR="00BA74C1">
        <w:rPr>
          <w:lang w:val="uk-UA"/>
        </w:rPr>
        <w:t xml:space="preserve"> </w:t>
      </w:r>
      <w:r w:rsidR="00E133FE" w:rsidRPr="00E133FE">
        <w:rPr>
          <w:rFonts w:eastAsia="Calibri"/>
          <w:b/>
          <w:lang w:val="uk-UA" w:eastAsia="en-US"/>
        </w:rPr>
        <w:t xml:space="preserve">Послуги, пов'язані з програмним забезпеченням (оновлення програмного забезпечення системи виявлення та автоматичного реагування на </w:t>
      </w:r>
      <w:proofErr w:type="spellStart"/>
      <w:r w:rsidR="00E133FE" w:rsidRPr="00E133FE">
        <w:rPr>
          <w:rFonts w:eastAsia="Calibri"/>
          <w:b/>
          <w:lang w:val="uk-UA" w:eastAsia="en-US"/>
        </w:rPr>
        <w:t>кіберзагрози</w:t>
      </w:r>
      <w:proofErr w:type="spellEnd"/>
      <w:r w:rsidR="00E133FE" w:rsidRPr="00E133FE">
        <w:rPr>
          <w:rFonts w:eastAsia="Calibri"/>
          <w:b/>
          <w:lang w:val="uk-UA" w:eastAsia="en-US"/>
        </w:rPr>
        <w:t xml:space="preserve"> </w:t>
      </w:r>
      <w:proofErr w:type="spellStart"/>
      <w:r w:rsidR="00E133FE" w:rsidRPr="00E133FE">
        <w:rPr>
          <w:rFonts w:eastAsia="Calibri"/>
          <w:b/>
          <w:lang w:val="uk-UA" w:eastAsia="en-US"/>
        </w:rPr>
        <w:t>Fidelis</w:t>
      </w:r>
      <w:proofErr w:type="spellEnd"/>
      <w:r w:rsidR="00E133FE" w:rsidRPr="00E133FE">
        <w:rPr>
          <w:rFonts w:eastAsia="Calibri"/>
          <w:b/>
          <w:lang w:val="uk-UA" w:eastAsia="en-US"/>
        </w:rPr>
        <w:t xml:space="preserve"> </w:t>
      </w:r>
      <w:proofErr w:type="spellStart"/>
      <w:r w:rsidR="00E133FE" w:rsidRPr="00E133FE">
        <w:rPr>
          <w:rFonts w:eastAsia="Calibri"/>
          <w:b/>
          <w:lang w:val="uk-UA" w:eastAsia="en-US"/>
        </w:rPr>
        <w:t>Elevate</w:t>
      </w:r>
      <w:proofErr w:type="spellEnd"/>
      <w:r w:rsidR="00E133FE" w:rsidRPr="00E133FE">
        <w:rPr>
          <w:rFonts w:eastAsia="Calibri"/>
          <w:b/>
          <w:lang w:val="uk-UA" w:eastAsia="en-US"/>
        </w:rPr>
        <w:t>)</w:t>
      </w:r>
      <w:r w:rsidR="00C335A4" w:rsidRPr="00C335A4">
        <w:rPr>
          <w:rFonts w:eastAsia="Calibri"/>
          <w:b/>
          <w:lang w:val="uk-UA" w:eastAsia="en-US"/>
        </w:rPr>
        <w:t xml:space="preserve">, код ДК 021:2015 – </w:t>
      </w:r>
      <w:r w:rsidR="00E133FE" w:rsidRPr="00E133FE">
        <w:rPr>
          <w:rFonts w:eastAsia="Calibri"/>
          <w:b/>
          <w:lang w:val="uk-UA" w:eastAsia="en-US"/>
        </w:rPr>
        <w:t>72260000-5</w:t>
      </w:r>
      <w:r w:rsidR="00F41B1A" w:rsidRPr="00F41B1A">
        <w:rPr>
          <w:rFonts w:eastAsia="Calibri"/>
          <w:b/>
          <w:lang w:val="uk-UA" w:eastAsia="en-US"/>
        </w:rPr>
        <w:t>.</w:t>
      </w:r>
    </w:p>
    <w:p w:rsidR="00F41B1A" w:rsidRPr="00F41B1A" w:rsidRDefault="00025264" w:rsidP="00E03E66">
      <w:pPr>
        <w:tabs>
          <w:tab w:val="left" w:pos="5661"/>
        </w:tabs>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AD1F72" w:rsidRPr="00AD1F72">
        <w:rPr>
          <w:rFonts w:eastAsiaTheme="minorHAnsi"/>
          <w:lang w:val="uk-UA" w:eastAsia="en-US"/>
        </w:rPr>
        <w:t xml:space="preserve"> </w:t>
      </w:r>
      <w:r w:rsidR="00E03E66" w:rsidRPr="00E03E66">
        <w:rPr>
          <w:b/>
          <w:lang w:val="uk-UA"/>
        </w:rPr>
        <w:t>Відповідно до Додатку №</w:t>
      </w:r>
      <w:r w:rsidR="00E03E66">
        <w:rPr>
          <w:b/>
          <w:lang w:val="uk-UA"/>
        </w:rPr>
        <w:t xml:space="preserve"> </w:t>
      </w:r>
      <w:r w:rsidR="00E03E66" w:rsidRPr="00E03E66">
        <w:rPr>
          <w:b/>
          <w:lang w:val="uk-UA"/>
        </w:rPr>
        <w:t>2 документації (Технічне завдання)</w:t>
      </w:r>
      <w:r w:rsidR="00C764EE" w:rsidRPr="00C764EE">
        <w:rPr>
          <w:b/>
          <w:lang w:val="uk-UA"/>
        </w:rPr>
        <w:t>.</w:t>
      </w:r>
    </w:p>
    <w:p w:rsidR="00F41B1A" w:rsidRDefault="00025264" w:rsidP="00240AF9">
      <w:pPr>
        <w:tabs>
          <w:tab w:val="left" w:pos="5661"/>
        </w:tabs>
        <w:jc w:val="both"/>
        <w:rPr>
          <w:b/>
          <w:lang w:val="uk-UA"/>
        </w:rPr>
      </w:pPr>
      <w:r w:rsidRPr="00EF5674">
        <w:rPr>
          <w:lang w:val="uk-UA"/>
        </w:rPr>
        <w:t>2.3. Місце поставки товарів, виконання робіт чи надання послуг.</w:t>
      </w:r>
      <w:r w:rsidR="00AD1F72" w:rsidRPr="00AD1F72">
        <w:t xml:space="preserve"> </w:t>
      </w:r>
      <w:r w:rsidR="00E03E66" w:rsidRPr="00E03E66">
        <w:rPr>
          <w:b/>
          <w:lang w:val="uk-UA"/>
        </w:rPr>
        <w:t>вул. Госпітальна, 12 Г, м. Київ, 01001</w:t>
      </w:r>
    </w:p>
    <w:p w:rsidR="00F41B1A" w:rsidRDefault="00025264" w:rsidP="00240AF9">
      <w:pPr>
        <w:tabs>
          <w:tab w:val="left" w:pos="5661"/>
        </w:tabs>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E03E66" w:rsidRPr="00E03E66">
        <w:rPr>
          <w:b/>
          <w:lang w:val="uk-UA" w:eastAsia="en-US"/>
        </w:rPr>
        <w:t>Відповідно до умов договору (Додаток № 3 документації)</w:t>
      </w:r>
      <w:r w:rsidR="00EC6D84" w:rsidRPr="00EC6D84">
        <w:rPr>
          <w:b/>
          <w:lang w:val="uk-UA" w:eastAsia="en-US"/>
        </w:rPr>
        <w:t>.</w:t>
      </w:r>
    </w:p>
    <w:p w:rsidR="00E03E66" w:rsidRDefault="00E03E66" w:rsidP="00240AF9">
      <w:pPr>
        <w:tabs>
          <w:tab w:val="left" w:pos="5661"/>
        </w:tabs>
        <w:jc w:val="both"/>
        <w:rPr>
          <w:lang w:val="uk-UA"/>
        </w:rPr>
      </w:pP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r:id="rId4" w:history="1">
        <w:r w:rsidR="00F41B1A" w:rsidRPr="00F41B1A">
          <w:rPr>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C335A4">
        <w:rPr>
          <w:b/>
          <w:lang w:val="uk-UA"/>
        </w:rPr>
        <w:t>не вимагається</w:t>
      </w:r>
    </w:p>
    <w:p w:rsidR="00F41B1A" w:rsidRPr="00F41B1A" w:rsidRDefault="00F41B1A" w:rsidP="00240AF9">
      <w:pPr>
        <w:tabs>
          <w:tab w:val="left" w:pos="5661"/>
        </w:tabs>
        <w:jc w:val="both"/>
        <w:rPr>
          <w:lang w:val="uk-UA"/>
        </w:rPr>
      </w:pPr>
      <w:r w:rsidRPr="00F41B1A">
        <w:rPr>
          <w:lang w:val="uk-UA"/>
        </w:rPr>
        <w:t xml:space="preserve">4.1. Розмір: </w:t>
      </w:r>
    </w:p>
    <w:p w:rsidR="00F41B1A" w:rsidRPr="000D61D2"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7E2C58" w:rsidRDefault="00F41B1A" w:rsidP="00240AF9">
      <w:pPr>
        <w:pStyle w:val="a6"/>
        <w:spacing w:before="0" w:beforeAutospacing="0" w:after="0" w:afterAutospacing="0"/>
        <w:jc w:val="both"/>
        <w:rPr>
          <w:b/>
          <w:lang w:val="uk-UA"/>
        </w:rPr>
      </w:pPr>
      <w:r>
        <w:rPr>
          <w:lang w:val="uk-UA"/>
        </w:rPr>
        <w:t>5</w:t>
      </w:r>
      <w:r w:rsidR="00033AC9">
        <w:rPr>
          <w:lang w:val="uk-UA"/>
        </w:rPr>
        <w:t xml:space="preserve">.2. </w:t>
      </w:r>
      <w:r w:rsidR="007E2C58">
        <w:rPr>
          <w:lang w:val="uk-UA"/>
        </w:rPr>
        <w:t xml:space="preserve">Строк. </w:t>
      </w:r>
      <w:r w:rsidR="00C417A9">
        <w:rPr>
          <w:lang w:val="uk-UA"/>
        </w:rPr>
        <w:t>04</w:t>
      </w:r>
      <w:r w:rsidR="009E787B">
        <w:rPr>
          <w:b/>
          <w:lang w:val="uk-UA"/>
        </w:rPr>
        <w:t>.</w:t>
      </w:r>
      <w:r w:rsidR="00C417A9">
        <w:rPr>
          <w:b/>
          <w:lang w:val="uk-UA"/>
        </w:rPr>
        <w:t>08</w:t>
      </w:r>
      <w:r w:rsidR="00535DD2" w:rsidRPr="00535DD2">
        <w:rPr>
          <w:b/>
        </w:rPr>
        <w:t>.202</w:t>
      </w:r>
      <w:r w:rsidR="00EC6D84">
        <w:rPr>
          <w:b/>
          <w:lang w:val="uk-UA"/>
        </w:rPr>
        <w:t>1</w:t>
      </w:r>
      <w:r w:rsidR="00535DD2">
        <w:rPr>
          <w:b/>
          <w:lang w:val="uk-UA"/>
        </w:rPr>
        <w:t xml:space="preserve"> р</w:t>
      </w:r>
      <w:r>
        <w:rPr>
          <w:b/>
          <w:lang w:val="uk-UA"/>
        </w:rPr>
        <w:t>.</w:t>
      </w:r>
      <w:r w:rsidR="00535DD2">
        <w:rPr>
          <w:b/>
          <w:lang w:val="uk-UA"/>
        </w:rPr>
        <w:t xml:space="preserve"> з</w:t>
      </w:r>
      <w:r w:rsidR="00535DD2" w:rsidRPr="00535DD2">
        <w:rPr>
          <w:b/>
        </w:rPr>
        <w:t xml:space="preserve"> </w:t>
      </w:r>
      <w:r w:rsidR="00C417A9">
        <w:rPr>
          <w:b/>
          <w:lang w:val="uk-UA"/>
        </w:rPr>
        <w:t>16</w:t>
      </w:r>
      <w:r w:rsidR="00535DD2" w:rsidRPr="00535DD2">
        <w:rPr>
          <w:b/>
        </w:rPr>
        <w:t>:</w:t>
      </w:r>
      <w:r w:rsidR="00C417A9">
        <w:rPr>
          <w:b/>
          <w:lang w:val="uk-UA"/>
        </w:rPr>
        <w:t>46</w:t>
      </w:r>
      <w:r w:rsidR="009E787B">
        <w:rPr>
          <w:b/>
          <w:lang w:val="uk-UA"/>
        </w:rPr>
        <w:t xml:space="preserve"> </w:t>
      </w:r>
      <w:r w:rsidR="007E2C58" w:rsidRPr="007E2C58">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C417A9" w:rsidRPr="00C417A9">
        <w:rPr>
          <w:b/>
          <w:lang w:val="uk-UA"/>
        </w:rPr>
        <w:t>11</w:t>
      </w:r>
      <w:r>
        <w:rPr>
          <w:b/>
        </w:rPr>
        <w:t>.</w:t>
      </w:r>
      <w:r w:rsidR="00C417A9">
        <w:rPr>
          <w:b/>
          <w:lang w:val="uk-UA"/>
        </w:rPr>
        <w:t>08</w:t>
      </w:r>
      <w:r w:rsidR="00535DD2" w:rsidRPr="00535DD2">
        <w:rPr>
          <w:b/>
        </w:rPr>
        <w:t>.202</w:t>
      </w:r>
      <w:r w:rsidR="00EC6D84">
        <w:rPr>
          <w:b/>
          <w:lang w:val="uk-UA"/>
        </w:rPr>
        <w:t>1</w:t>
      </w:r>
      <w:r w:rsidR="00535DD2">
        <w:rPr>
          <w:b/>
          <w:lang w:val="uk-UA"/>
        </w:rPr>
        <w:t xml:space="preserve"> р. з </w:t>
      </w:r>
      <w:r w:rsidR="00C417A9">
        <w:rPr>
          <w:b/>
          <w:lang w:val="uk-UA"/>
        </w:rPr>
        <w:t>18</w:t>
      </w:r>
      <w:r>
        <w:rPr>
          <w:b/>
        </w:rPr>
        <w:t>:</w:t>
      </w:r>
      <w:r w:rsidR="00C417A9">
        <w:rPr>
          <w:b/>
          <w:lang w:val="uk-UA"/>
        </w:rPr>
        <w:t>00</w:t>
      </w:r>
      <w:r w:rsidR="00535DD2">
        <w:rPr>
          <w:b/>
          <w:lang w:val="uk-UA"/>
        </w:rPr>
        <w:t xml:space="preserve"> </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bookmarkStart w:id="0" w:name="_GoBack"/>
      <w:r w:rsidR="007E2C58" w:rsidRPr="00C417A9">
        <w:rPr>
          <w:b/>
          <w:lang w:val="uk-UA"/>
        </w:rPr>
        <w:t>:</w:t>
      </w:r>
      <w:r w:rsidR="00851C97" w:rsidRPr="00C417A9">
        <w:rPr>
          <w:b/>
          <w:lang w:val="uk-UA"/>
        </w:rPr>
        <w:t xml:space="preserve"> </w:t>
      </w:r>
      <w:r w:rsidR="00C417A9" w:rsidRPr="00C417A9">
        <w:rPr>
          <w:b/>
          <w:lang w:val="uk-UA"/>
        </w:rPr>
        <w:t>16</w:t>
      </w:r>
      <w:bookmarkEnd w:id="0"/>
      <w:r w:rsidR="00535DD2" w:rsidRPr="00535DD2">
        <w:rPr>
          <w:b/>
        </w:rPr>
        <w:t>.</w:t>
      </w:r>
      <w:r w:rsidR="00C417A9">
        <w:rPr>
          <w:b/>
          <w:lang w:val="uk-UA"/>
        </w:rPr>
        <w:t>08</w:t>
      </w:r>
      <w:r w:rsidR="00535DD2" w:rsidRPr="00535DD2">
        <w:rPr>
          <w:b/>
        </w:rPr>
        <w:t>.202</w:t>
      </w:r>
      <w:r w:rsidR="00EC6D84">
        <w:rPr>
          <w:b/>
          <w:lang w:val="uk-UA"/>
        </w:rPr>
        <w:t>1</w:t>
      </w:r>
      <w:r w:rsidR="00535DD2">
        <w:rPr>
          <w:b/>
          <w:lang w:val="uk-UA"/>
        </w:rPr>
        <w:t xml:space="preserve"> р.</w:t>
      </w:r>
      <w:r w:rsidR="00535DD2" w:rsidRPr="00535DD2">
        <w:rPr>
          <w:b/>
        </w:rPr>
        <w:t xml:space="preserve"> </w:t>
      </w:r>
      <w:r>
        <w:rPr>
          <w:b/>
          <w:lang w:val="uk-UA"/>
        </w:rPr>
        <w:t xml:space="preserve">до </w:t>
      </w:r>
      <w:r w:rsidR="00C417A9">
        <w:rPr>
          <w:b/>
          <w:lang w:val="uk-UA"/>
        </w:rPr>
        <w:t>18</w:t>
      </w:r>
      <w:r w:rsidR="00535DD2" w:rsidRPr="00535DD2">
        <w:rPr>
          <w:b/>
        </w:rPr>
        <w:t>:</w:t>
      </w:r>
      <w:r w:rsidR="00C417A9">
        <w:rPr>
          <w:b/>
          <w:lang w:val="uk-UA"/>
        </w:rPr>
        <w:t>00</w:t>
      </w:r>
      <w:r w:rsidR="009E787B">
        <w:rPr>
          <w:b/>
          <w:lang w:val="uk-UA"/>
        </w:rPr>
        <w:t xml:space="preserve"> </w:t>
      </w:r>
      <w:r w:rsidR="007E2C58">
        <w:rPr>
          <w:b/>
          <w:lang w:val="uk-UA"/>
        </w:rPr>
        <w:t>год.</w:t>
      </w:r>
    </w:p>
    <w:p w:rsidR="00E03E66" w:rsidRDefault="00E03E66" w:rsidP="00E03E66">
      <w:pPr>
        <w:jc w:val="both"/>
        <w:rPr>
          <w:lang w:val="uk-UA"/>
        </w:rPr>
      </w:pPr>
    </w:p>
    <w:p w:rsidR="009C2A54" w:rsidRPr="009C2A54" w:rsidRDefault="00E03E66" w:rsidP="009C2A54">
      <w:pPr>
        <w:jc w:val="both"/>
        <w:rPr>
          <w:b/>
          <w:lang w:val="uk-UA"/>
        </w:rPr>
      </w:pPr>
      <w:r>
        <w:rPr>
          <w:lang w:val="uk-UA"/>
        </w:rPr>
        <w:t xml:space="preserve">8. </w:t>
      </w:r>
      <w:r w:rsidRPr="00E03E66">
        <w:rPr>
          <w:lang w:val="uk-UA"/>
        </w:rPr>
        <w:t>Додаткова інформація</w:t>
      </w:r>
      <w:r>
        <w:rPr>
          <w:lang w:val="uk-UA"/>
        </w:rPr>
        <w:t xml:space="preserve">: </w:t>
      </w:r>
      <w:r w:rsidR="009C2A54" w:rsidRPr="009C2A54">
        <w:rPr>
          <w:b/>
          <w:lang w:val="uk-UA"/>
        </w:rPr>
        <w:t xml:space="preserve">Документація (повна версія із зазначенням в Додатках №2 та №3 документації переліку програмного забезпечення </w:t>
      </w:r>
      <w:proofErr w:type="spellStart"/>
      <w:r w:rsidR="009C2A54" w:rsidRPr="009C2A54">
        <w:rPr>
          <w:b/>
          <w:lang w:val="uk-UA"/>
        </w:rPr>
        <w:t>Fidelis</w:t>
      </w:r>
      <w:proofErr w:type="spellEnd"/>
      <w:r w:rsidR="009C2A54" w:rsidRPr="009C2A54">
        <w:rPr>
          <w:b/>
          <w:lang w:val="uk-UA"/>
        </w:rPr>
        <w:t xml:space="preserve"> </w:t>
      </w:r>
      <w:proofErr w:type="spellStart"/>
      <w:r w:rsidR="009C2A54" w:rsidRPr="009C2A54">
        <w:rPr>
          <w:b/>
          <w:lang w:val="uk-UA"/>
        </w:rPr>
        <w:t>Cybersecurity</w:t>
      </w:r>
      <w:proofErr w:type="spellEnd"/>
      <w:r w:rsidR="009C2A54" w:rsidRPr="009C2A54">
        <w:rPr>
          <w:b/>
          <w:lang w:val="uk-UA"/>
        </w:rPr>
        <w:t>, технічна підтримка яких повинна бути надана в рамках Договору, що буде укладений за результатами торгів)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4 до даної Документації).</w:t>
      </w:r>
    </w:p>
    <w:p w:rsidR="009C2A54" w:rsidRPr="009C2A54" w:rsidRDefault="009C2A54" w:rsidP="009C2A54">
      <w:pPr>
        <w:jc w:val="both"/>
        <w:rPr>
          <w:b/>
          <w:lang w:val="uk-UA"/>
        </w:rPr>
      </w:pPr>
      <w:r w:rsidRPr="009C2A54">
        <w:rPr>
          <w:b/>
          <w:lang w:val="uk-UA"/>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rsidR="009C2A54" w:rsidRPr="009C2A54" w:rsidRDefault="009C2A54" w:rsidP="009C2A54">
      <w:pPr>
        <w:jc w:val="both"/>
        <w:rPr>
          <w:b/>
          <w:lang w:val="uk-UA"/>
        </w:rPr>
      </w:pPr>
      <w:r w:rsidRPr="009C2A54">
        <w:rPr>
          <w:b/>
          <w:lang w:val="uk-UA"/>
        </w:rPr>
        <w:lastRenderedPageBreak/>
        <w:t>- заповнений належним чином і підписаний уповноваженою особою у двох примірниках проект договору про конфіденційність (Додаток № 4 до даної Документації);</w:t>
      </w:r>
    </w:p>
    <w:p w:rsidR="009C2A54" w:rsidRPr="009C2A54" w:rsidRDefault="009C2A54" w:rsidP="009C2A54">
      <w:pPr>
        <w:jc w:val="both"/>
        <w:rPr>
          <w:b/>
          <w:lang w:val="uk-UA"/>
        </w:rPr>
      </w:pPr>
      <w:r w:rsidRPr="009C2A54">
        <w:rPr>
          <w:b/>
          <w:lang w:val="uk-UA"/>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rsidR="00942653" w:rsidRPr="00942653" w:rsidRDefault="009C2A54" w:rsidP="009C2A54">
      <w:pPr>
        <w:jc w:val="both"/>
        <w:rPr>
          <w:b/>
          <w:lang w:val="uk-UA"/>
        </w:rPr>
      </w:pPr>
      <w:r w:rsidRPr="009C2A54">
        <w:rPr>
          <w:b/>
          <w:lang w:val="uk-UA"/>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942653" w:rsidRDefault="00942653" w:rsidP="00942653">
      <w:pPr>
        <w:jc w:val="both"/>
        <w:rPr>
          <w:b/>
          <w:lang w:val="uk-UA"/>
        </w:rPr>
      </w:pPr>
    </w:p>
    <w:p w:rsidR="00025264" w:rsidRPr="00E03E66" w:rsidRDefault="00942653" w:rsidP="00942653">
      <w:pPr>
        <w:jc w:val="both"/>
        <w:rPr>
          <w:b/>
          <w:lang w:val="uk-UA"/>
        </w:rPr>
      </w:pPr>
      <w:r w:rsidRPr="00942653">
        <w:rPr>
          <w:b/>
          <w:lang w:val="uk-UA"/>
        </w:rPr>
        <w:t>Місце отримання документації: м. Київ, вул. Госпітальна, 12 Г, хол.</w:t>
      </w:r>
    </w:p>
    <w:p w:rsidR="007E2C58" w:rsidRDefault="007E2C58" w:rsidP="00240AF9">
      <w:pPr>
        <w:ind w:firstLine="708"/>
        <w:jc w:val="center"/>
        <w:rPr>
          <w:b/>
          <w:lang w:val="uk-UA"/>
        </w:rPr>
      </w:pPr>
    </w:p>
    <w:p w:rsidR="00E03E66" w:rsidRDefault="00E03E66"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A4810"/>
    <w:rsid w:val="000A70A6"/>
    <w:rsid w:val="000B1041"/>
    <w:rsid w:val="000D61D2"/>
    <w:rsid w:val="000E383B"/>
    <w:rsid w:val="000F7228"/>
    <w:rsid w:val="000F7F96"/>
    <w:rsid w:val="00151C0F"/>
    <w:rsid w:val="00172667"/>
    <w:rsid w:val="001A64BC"/>
    <w:rsid w:val="001B3A7E"/>
    <w:rsid w:val="001B6255"/>
    <w:rsid w:val="001B7B4E"/>
    <w:rsid w:val="001D1DFB"/>
    <w:rsid w:val="00240AF9"/>
    <w:rsid w:val="00247650"/>
    <w:rsid w:val="00250235"/>
    <w:rsid w:val="00287306"/>
    <w:rsid w:val="00291828"/>
    <w:rsid w:val="0030235F"/>
    <w:rsid w:val="00372970"/>
    <w:rsid w:val="00375202"/>
    <w:rsid w:val="0039366F"/>
    <w:rsid w:val="003A1451"/>
    <w:rsid w:val="003D7367"/>
    <w:rsid w:val="003E1283"/>
    <w:rsid w:val="004247A8"/>
    <w:rsid w:val="0045331E"/>
    <w:rsid w:val="00472178"/>
    <w:rsid w:val="004757DD"/>
    <w:rsid w:val="0049121D"/>
    <w:rsid w:val="004B59E9"/>
    <w:rsid w:val="00517949"/>
    <w:rsid w:val="0053127A"/>
    <w:rsid w:val="00535DD2"/>
    <w:rsid w:val="00551B12"/>
    <w:rsid w:val="005725C5"/>
    <w:rsid w:val="00572910"/>
    <w:rsid w:val="00587EA6"/>
    <w:rsid w:val="005D5A88"/>
    <w:rsid w:val="005E2EDA"/>
    <w:rsid w:val="00647060"/>
    <w:rsid w:val="00656A52"/>
    <w:rsid w:val="00683050"/>
    <w:rsid w:val="006B652A"/>
    <w:rsid w:val="006D3FE7"/>
    <w:rsid w:val="006E1711"/>
    <w:rsid w:val="007041B0"/>
    <w:rsid w:val="00734FF8"/>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40E25"/>
    <w:rsid w:val="00942653"/>
    <w:rsid w:val="0095288F"/>
    <w:rsid w:val="00954C55"/>
    <w:rsid w:val="00956710"/>
    <w:rsid w:val="0096064D"/>
    <w:rsid w:val="00971322"/>
    <w:rsid w:val="0097133C"/>
    <w:rsid w:val="00981147"/>
    <w:rsid w:val="00981CF0"/>
    <w:rsid w:val="009826B7"/>
    <w:rsid w:val="009A0840"/>
    <w:rsid w:val="009A6725"/>
    <w:rsid w:val="009B5B9B"/>
    <w:rsid w:val="009C2A54"/>
    <w:rsid w:val="009D0D64"/>
    <w:rsid w:val="009D1EDC"/>
    <w:rsid w:val="009D25D1"/>
    <w:rsid w:val="009E787B"/>
    <w:rsid w:val="009F2602"/>
    <w:rsid w:val="00A20888"/>
    <w:rsid w:val="00A34776"/>
    <w:rsid w:val="00A468BC"/>
    <w:rsid w:val="00A623E4"/>
    <w:rsid w:val="00AC4CE8"/>
    <w:rsid w:val="00AD1F72"/>
    <w:rsid w:val="00AE2C4F"/>
    <w:rsid w:val="00AF6247"/>
    <w:rsid w:val="00B2049F"/>
    <w:rsid w:val="00B341F3"/>
    <w:rsid w:val="00B505C5"/>
    <w:rsid w:val="00B75CC1"/>
    <w:rsid w:val="00B95487"/>
    <w:rsid w:val="00BA4536"/>
    <w:rsid w:val="00BA519C"/>
    <w:rsid w:val="00BA74C1"/>
    <w:rsid w:val="00BF20CC"/>
    <w:rsid w:val="00BF5D92"/>
    <w:rsid w:val="00C078C7"/>
    <w:rsid w:val="00C12171"/>
    <w:rsid w:val="00C335A4"/>
    <w:rsid w:val="00C417A9"/>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3013B"/>
    <w:rsid w:val="00D83AE6"/>
    <w:rsid w:val="00DA674A"/>
    <w:rsid w:val="00DA7F8D"/>
    <w:rsid w:val="00DB6DF5"/>
    <w:rsid w:val="00DB7942"/>
    <w:rsid w:val="00DC0907"/>
    <w:rsid w:val="00DC1AC5"/>
    <w:rsid w:val="00DD09F4"/>
    <w:rsid w:val="00E03E66"/>
    <w:rsid w:val="00E133FE"/>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06AE"/>
  <w15:docId w15:val="{4AB02C55-FFF6-4B38-A7D9-3B537EFD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semiHidden/>
    <w:rsid w:val="00F41B1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2314</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Трегуб Зоя Василівна</cp:lastModifiedBy>
  <cp:revision>108</cp:revision>
  <cp:lastPrinted>2020-05-12T12:03:00Z</cp:lastPrinted>
  <dcterms:created xsi:type="dcterms:W3CDTF">2017-02-03T14:58:00Z</dcterms:created>
  <dcterms:modified xsi:type="dcterms:W3CDTF">2021-08-04T13:54:00Z</dcterms:modified>
</cp:coreProperties>
</file>